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66" w:rsidRPr="00862185" w:rsidRDefault="00706A66" w:rsidP="00706A66">
      <w:pPr>
        <w:ind w:left="426"/>
        <w:jc w:val="center"/>
        <w:rPr>
          <w:b/>
          <w:sz w:val="32"/>
        </w:rPr>
      </w:pPr>
      <w:r w:rsidRPr="00862185">
        <w:rPr>
          <w:b/>
          <w:sz w:val="32"/>
        </w:rPr>
        <w:t xml:space="preserve">ОРГАНИЗАЦИОННАЯ СТРУКТУРА </w:t>
      </w:r>
    </w:p>
    <w:p w:rsidR="00706A66" w:rsidRPr="00862185" w:rsidRDefault="00706A66" w:rsidP="00706A66">
      <w:pPr>
        <w:suppressAutoHyphens/>
        <w:ind w:left="426" w:right="283"/>
        <w:jc w:val="center"/>
        <w:rPr>
          <w:b/>
          <w:sz w:val="28"/>
        </w:rPr>
      </w:pPr>
      <w:r w:rsidRPr="00862185">
        <w:rPr>
          <w:bCs/>
          <w:noProof/>
          <w:szCs w:val="24"/>
        </w:rPr>
        <w:pict>
          <v:group id="_x0000_s1070" style="position:absolute;left:0;text-align:left;margin-left:14.45pt;margin-top:15.6pt;width:705.1pt;height:448.5pt;z-index:251660288" coordorigin="1708,2381" coordsize="13122,7551">
            <v:group id="_x0000_s1071" style="position:absolute;left:1708;top:2381;width:13122;height:7551" coordorigin="1708,2381" coordsize="13122,755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2" type="#_x0000_t32" style="position:absolute;left:4708;top:9505;width:7179;height:0" o:connectortype="straight" strokeweight="3pt"/>
              <v:group id="_x0000_s1073" style="position:absolute;left:1708;top:2381;width:13122;height:7551" coordorigin="1708,2381" coordsize="13122,7551">
                <v:rect id="_x0000_s1074" style="position:absolute;left:5488;top:6414;width:5018;height:976" strokeweight="2.25pt">
                  <v:textbox style="mso-next-textbox:#_x0000_s1074">
                    <w:txbxContent>
                      <w:p w:rsidR="00706A6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F15B56">
                          <w:rPr>
                            <w:szCs w:val="24"/>
                          </w:rPr>
                          <w:t>З</w:t>
                        </w:r>
                        <w:r>
                          <w:rPr>
                            <w:szCs w:val="24"/>
                          </w:rPr>
                          <w:t>ам.</w:t>
                        </w:r>
                        <w:r w:rsidRPr="00F15B56">
                          <w:rPr>
                            <w:szCs w:val="24"/>
                          </w:rPr>
                          <w:t xml:space="preserve"> руководителя</w:t>
                        </w:r>
                      </w:p>
                      <w:p w:rsidR="00706A6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F15B56">
                          <w:rPr>
                            <w:szCs w:val="24"/>
                          </w:rPr>
                          <w:t xml:space="preserve">ОС </w:t>
                        </w:r>
                        <w:r w:rsidRPr="00B16181">
                          <w:rPr>
                            <w:szCs w:val="24"/>
                          </w:rPr>
                          <w:t>"</w:t>
                        </w:r>
                        <w:proofErr w:type="spellStart"/>
                        <w:r>
                          <w:rPr>
                            <w:szCs w:val="24"/>
                          </w:rPr>
                          <w:t>САТР-Фонд</w:t>
                        </w:r>
                        <w:proofErr w:type="spellEnd"/>
                        <w:r w:rsidRPr="00B16181">
                          <w:rPr>
                            <w:szCs w:val="24"/>
                          </w:rPr>
                          <w:t>"</w:t>
                        </w:r>
                        <w:r>
                          <w:rPr>
                            <w:szCs w:val="24"/>
                          </w:rPr>
                          <w:t xml:space="preserve">, начальник отдела </w:t>
                        </w:r>
                      </w:p>
                      <w:p w:rsidR="00706A6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сертифик</w:t>
                        </w:r>
                        <w:r>
                          <w:rPr>
                            <w:szCs w:val="24"/>
                          </w:rPr>
                          <w:t>а</w:t>
                        </w:r>
                        <w:r>
                          <w:rPr>
                            <w:szCs w:val="24"/>
                          </w:rPr>
                          <w:t xml:space="preserve">ции продукции </w:t>
                        </w:r>
                      </w:p>
                    </w:txbxContent>
                  </v:textbox>
                </v:rect>
                <v:shape id="_x0000_s1075" type="#_x0000_t32" style="position:absolute;left:7458;top:3899;width:1;height:2515;flip:x" o:connectortype="straight"/>
                <v:rect id="_x0000_s1076" style="position:absolute;left:5392;top:8450;width:4714;height:747" strokeweight="2.25pt">
                  <v:textbox style="mso-next-textbox:#_x0000_s1076">
                    <w:txbxContent>
                      <w:p w:rsidR="00706A66" w:rsidRDefault="00706A66" w:rsidP="00706A66">
                        <w:pPr>
                          <w:jc w:val="center"/>
                        </w:pPr>
                        <w:r>
                          <w:rPr>
                            <w:szCs w:val="24"/>
                          </w:rPr>
                          <w:t>Специалисты о</w:t>
                        </w:r>
                        <w:r w:rsidRPr="009E29BC">
                          <w:rPr>
                            <w:szCs w:val="24"/>
                          </w:rPr>
                          <w:t>тдел</w:t>
                        </w:r>
                        <w:r>
                          <w:rPr>
                            <w:szCs w:val="24"/>
                          </w:rPr>
                          <w:t xml:space="preserve">а </w:t>
                        </w:r>
                        <w:r w:rsidRPr="009E29BC">
                          <w:rPr>
                            <w:szCs w:val="24"/>
                          </w:rPr>
                          <w:t>с</w:t>
                        </w:r>
                        <w:r>
                          <w:rPr>
                            <w:szCs w:val="24"/>
                          </w:rPr>
                          <w:t>ертификации пр</w:t>
                        </w:r>
                        <w:r>
                          <w:rPr>
                            <w:szCs w:val="24"/>
                          </w:rPr>
                          <w:t>о</w:t>
                        </w:r>
                        <w:r>
                          <w:rPr>
                            <w:szCs w:val="24"/>
                          </w:rPr>
                          <w:t>дукции</w:t>
                        </w:r>
                      </w:p>
                    </w:txbxContent>
                  </v:textbox>
                </v:rect>
                <v:shape id="_x0000_s1077" type="#_x0000_t32" style="position:absolute;left:7456;top:7390;width:1;height:134" o:connectortype="straight"/>
                <v:shape id="_x0000_s1078" type="#_x0000_t32" style="position:absolute;left:11896;top:6847;width:498;height:0" o:connectortype="straight" strokeweight="2pt">
                  <v:stroke dashstyle="1 1"/>
                </v:shape>
                <v:rect id="_x0000_s1079" style="position:absolute;left:12296;top:8857;width:2300;height:1075" strokeweight="2.25pt">
                  <v:textbox style="mso-next-textbox:#_x0000_s1079">
                    <w:txbxContent>
                      <w:p w:rsidR="00706A66" w:rsidRDefault="00706A66" w:rsidP="00706A66">
                        <w:pPr>
                          <w:jc w:val="center"/>
                        </w:pPr>
                        <w:r w:rsidRPr="00912063">
                          <w:rPr>
                            <w:szCs w:val="24"/>
                          </w:rPr>
                          <w:t>Бухгалтерско-финансовый</w:t>
                        </w:r>
                        <w:r>
                          <w:rPr>
                            <w:szCs w:val="24"/>
                          </w:rPr>
                          <w:br/>
                        </w:r>
                        <w:r w:rsidRPr="00912063">
                          <w:rPr>
                            <w:szCs w:val="24"/>
                          </w:rPr>
                          <w:t>отдел</w:t>
                        </w:r>
                      </w:p>
                    </w:txbxContent>
                  </v:textbox>
                </v:rect>
                <v:rect id="_x0000_s1080" style="position:absolute;left:12394;top:6341;width:2300;height:911" strokeweight="2.25pt">
                  <v:textbox style="mso-next-textbox:#_x0000_s1080">
                    <w:txbxContent>
                      <w:p w:rsidR="00706A66" w:rsidRPr="00F15B5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E74179">
                          <w:rPr>
                            <w:sz w:val="10"/>
                            <w:szCs w:val="28"/>
                          </w:rPr>
                          <w:br/>
                        </w:r>
                        <w:r w:rsidRPr="00F15B56">
                          <w:rPr>
                            <w:szCs w:val="24"/>
                          </w:rPr>
                          <w:t>Плановый</w:t>
                        </w:r>
                        <w:r w:rsidRPr="00F15B56">
                          <w:rPr>
                            <w:szCs w:val="24"/>
                          </w:rPr>
                          <w:br/>
                          <w:t xml:space="preserve">отдел </w:t>
                        </w:r>
                      </w:p>
                      <w:p w:rsidR="00706A66" w:rsidRDefault="00706A66" w:rsidP="00706A66"/>
                    </w:txbxContent>
                  </v:textbox>
                </v:rect>
                <v:rect id="_x0000_s1081" style="position:absolute;left:12394;top:2381;width:2394;height:1961" strokeweight="2.25pt">
                  <v:textbox style="mso-next-textbox:#_x0000_s1081">
                    <w:txbxContent>
                      <w:p w:rsidR="00706A66" w:rsidRPr="001E07CC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1E07CC">
                          <w:rPr>
                            <w:szCs w:val="24"/>
                          </w:rPr>
                          <w:t>Отдел</w:t>
                        </w:r>
                      </w:p>
                      <w:p w:rsidR="00706A66" w:rsidRPr="001E07CC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информаци</w:t>
                        </w:r>
                        <w:r w:rsidRPr="001E07CC">
                          <w:rPr>
                            <w:szCs w:val="24"/>
                          </w:rPr>
                          <w:t>о</w:t>
                        </w:r>
                        <w:r w:rsidRPr="001E07CC">
                          <w:rPr>
                            <w:szCs w:val="24"/>
                          </w:rPr>
                          <w:t>н</w:t>
                        </w:r>
                        <w:r w:rsidRPr="001E07CC">
                          <w:rPr>
                            <w:szCs w:val="24"/>
                          </w:rPr>
                          <w:t>ного</w:t>
                        </w:r>
                      </w:p>
                      <w:p w:rsidR="00706A66" w:rsidRPr="00F15B5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1E07CC">
                          <w:rPr>
                            <w:szCs w:val="24"/>
                          </w:rPr>
                          <w:t>обеспечения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Pr="00186C41">
                          <w:rPr>
                            <w:szCs w:val="24"/>
                          </w:rPr>
                          <w:t>и</w:t>
                        </w:r>
                        <w:r>
                          <w:rPr>
                            <w:szCs w:val="24"/>
                          </w:rPr>
                          <w:br/>
                        </w:r>
                        <w:r w:rsidRPr="00186C41">
                          <w:rPr>
                            <w:szCs w:val="24"/>
                          </w:rPr>
                          <w:t>ведения фонда нормативной</w:t>
                        </w:r>
                        <w:r>
                          <w:rPr>
                            <w:szCs w:val="24"/>
                          </w:rPr>
                          <w:br/>
                        </w:r>
                        <w:r w:rsidRPr="00186C41">
                          <w:rPr>
                            <w:szCs w:val="24"/>
                          </w:rPr>
                          <w:t>докуме</w:t>
                        </w:r>
                        <w:r w:rsidRPr="00186C41">
                          <w:rPr>
                            <w:szCs w:val="24"/>
                          </w:rPr>
                          <w:t>н</w:t>
                        </w:r>
                        <w:r w:rsidRPr="00186C41">
                          <w:rPr>
                            <w:szCs w:val="24"/>
                          </w:rPr>
                          <w:t>тации</w:t>
                        </w:r>
                      </w:p>
                      <w:p w:rsidR="00706A66" w:rsidRPr="00F15B5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  <w:p w:rsidR="00706A66" w:rsidRDefault="00706A66" w:rsidP="00706A66"/>
                    </w:txbxContent>
                  </v:textbox>
                </v:rect>
                <v:shape id="_x0000_s1082" type="#_x0000_t32" style="position:absolute;left:4175;top:4875;width:933;height:2;flip:y" o:connectortype="straight" strokeweight="2pt">
                  <v:stroke dashstyle="1 1"/>
                </v:shape>
                <v:shape id="_x0000_s1083" type="#_x0000_t32" style="position:absolute;left:11896;top:8151;width:498;height:0" o:connectortype="straight" strokeweight="2pt">
                  <v:stroke dashstyle="1 1"/>
                </v:shape>
                <v:rect id="_x0000_s1084" style="position:absolute;left:12386;top:7581;width:2300;height:1141" strokeweight="2.25pt">
                  <v:textbox style="mso-next-textbox:#_x0000_s1084">
                    <w:txbxContent>
                      <w:p w:rsidR="00706A66" w:rsidRPr="00F15B5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E74179">
                          <w:rPr>
                            <w:sz w:val="10"/>
                            <w:szCs w:val="28"/>
                          </w:rPr>
                          <w:br/>
                        </w:r>
                        <w:r>
                          <w:rPr>
                            <w:szCs w:val="24"/>
                          </w:rPr>
                          <w:t>Администрати</w:t>
                        </w:r>
                        <w:r>
                          <w:rPr>
                            <w:szCs w:val="24"/>
                          </w:rPr>
                          <w:t>в</w:t>
                        </w:r>
                        <w:r>
                          <w:rPr>
                            <w:szCs w:val="24"/>
                          </w:rPr>
                          <w:t>но-хозяйственный отдел</w:t>
                        </w:r>
                      </w:p>
                      <w:p w:rsidR="00706A66" w:rsidRDefault="00706A66" w:rsidP="00706A66"/>
                    </w:txbxContent>
                  </v:textbox>
                </v:rect>
                <v:rect id="_x0000_s1085" style="position:absolute;left:12394;top:4619;width:2436;height:1415" strokeweight="2.25pt">
                  <v:textbox style="mso-next-textbox:#_x0000_s1085">
                    <w:txbxContent>
                      <w:p w:rsidR="00706A6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EC271A">
                          <w:rPr>
                            <w:szCs w:val="24"/>
                          </w:rPr>
                          <w:t xml:space="preserve">Отдел анализа </w:t>
                        </w:r>
                      </w:p>
                      <w:p w:rsidR="00706A6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EC271A">
                          <w:rPr>
                            <w:szCs w:val="24"/>
                          </w:rPr>
                          <w:t>пр</w:t>
                        </w:r>
                        <w:r w:rsidRPr="00EC271A">
                          <w:rPr>
                            <w:szCs w:val="24"/>
                          </w:rPr>
                          <w:t>о</w:t>
                        </w:r>
                        <w:r w:rsidRPr="00EC271A">
                          <w:rPr>
                            <w:szCs w:val="24"/>
                          </w:rPr>
                          <w:t xml:space="preserve">изводства </w:t>
                        </w:r>
                      </w:p>
                      <w:p w:rsidR="00706A6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EC271A">
                          <w:rPr>
                            <w:szCs w:val="24"/>
                          </w:rPr>
                          <w:t xml:space="preserve">и контроля </w:t>
                        </w:r>
                      </w:p>
                      <w:p w:rsidR="00706A66" w:rsidRPr="00EC271A" w:rsidRDefault="00706A66" w:rsidP="00706A66">
                        <w:pPr>
                          <w:jc w:val="center"/>
                        </w:pPr>
                        <w:r w:rsidRPr="00EC271A">
                          <w:rPr>
                            <w:szCs w:val="24"/>
                          </w:rPr>
                          <w:t>проду</w:t>
                        </w:r>
                        <w:r w:rsidRPr="00EC271A">
                          <w:rPr>
                            <w:szCs w:val="24"/>
                          </w:rPr>
                          <w:t>к</w:t>
                        </w:r>
                        <w:r w:rsidRPr="00EC271A">
                          <w:rPr>
                            <w:szCs w:val="24"/>
                          </w:rPr>
                          <w:t>ции</w:t>
                        </w:r>
                        <w:r w:rsidRPr="00EC271A">
                          <w:t xml:space="preserve"> </w:t>
                        </w:r>
                      </w:p>
                    </w:txbxContent>
                  </v:textbox>
                </v:rect>
                <v:shape id="_x0000_s1086" type="#_x0000_t32" style="position:absolute;left:11938;top:9292;width:358;height:1" o:connectortype="straight" strokeweight="2pt">
                  <v:stroke dashstyle="1 1"/>
                </v:shape>
                <v:shape id="_x0000_s1087" type="#_x0000_t32" style="position:absolute;left:4404;top:8450;width:311;height:0" o:connectortype="straight" strokeweight="2pt">
                  <v:stroke dashstyle="1 1"/>
                </v:shape>
                <v:rect id="_x0000_s1088" style="position:absolute;left:5488;top:3351;width:5314;height:548" strokeweight="2.25pt">
                  <v:textbox style="mso-next-textbox:#_x0000_s1088">
                    <w:txbxContent>
                      <w:p w:rsidR="00706A6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F15B56">
                          <w:rPr>
                            <w:szCs w:val="24"/>
                          </w:rPr>
                          <w:t xml:space="preserve">Руководитель ОС </w:t>
                        </w:r>
                        <w:r w:rsidRPr="00B16181">
                          <w:rPr>
                            <w:szCs w:val="24"/>
                          </w:rPr>
                          <w:t>"</w:t>
                        </w:r>
                        <w:proofErr w:type="spellStart"/>
                        <w:r>
                          <w:rPr>
                            <w:szCs w:val="24"/>
                          </w:rPr>
                          <w:t>САТР-Фонд</w:t>
                        </w:r>
                        <w:proofErr w:type="spellEnd"/>
                        <w:r w:rsidRPr="00B16181">
                          <w:rPr>
                            <w:szCs w:val="24"/>
                          </w:rPr>
                          <w:t>"</w:t>
                        </w:r>
                      </w:p>
                      <w:p w:rsidR="00706A6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  <w:p w:rsidR="00706A66" w:rsidRPr="00F15B5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89" style="position:absolute;left:1807;top:2962;width:2590;height:1271" strokeweight="2.25pt">
                  <v:textbox style="mso-next-textbox:#_x0000_s1089">
                    <w:txbxContent>
                      <w:p w:rsidR="00706A6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Отдел обеспечения функционирования </w:t>
                        </w:r>
                        <w:proofErr w:type="gramStart"/>
                        <w:r>
                          <w:rPr>
                            <w:szCs w:val="24"/>
                          </w:rPr>
                          <w:t>электронных</w:t>
                        </w:r>
                        <w:proofErr w:type="gramEnd"/>
                        <w:r>
                          <w:rPr>
                            <w:szCs w:val="24"/>
                          </w:rPr>
                          <w:t xml:space="preserve"> </w:t>
                        </w:r>
                      </w:p>
                      <w:p w:rsidR="00706A66" w:rsidRPr="009E29BC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информационных баз</w:t>
                        </w:r>
                      </w:p>
                    </w:txbxContent>
                  </v:textbox>
                </v:rect>
                <v:shape id="_x0000_s1090" type="#_x0000_t32" style="position:absolute;left:4708;top:3070;width:7179;height:0" o:connectortype="straight" strokeweight="3pt"/>
                <v:shape id="_x0000_s1091" type="#_x0000_t32" style="position:absolute;left:8749;top:3882;width:0;height:351;flip:y" o:connectortype="straight" strokeweight="1pt"/>
                <v:shape id="_x0000_s1092" type="#_x0000_t32" style="position:absolute;left:12036;top:3478;width:1;height:1141" o:connectortype="straight" strokeweight="2pt">
                  <v:stroke dashstyle="1 1"/>
                </v:shape>
                <v:shape id="_x0000_s1093" type="#_x0000_t32" style="position:absolute;left:3952;top:5350;width:756;height:0" o:connectortype="straight" strokeweight="2pt">
                  <v:stroke dashstyle="1 1"/>
                </v:shape>
                <v:shape id="_x0000_s1094" type="#_x0000_t32" style="position:absolute;left:4192;top:4233;width:1;height:644;flip:y" o:connectortype="straight" strokeweight="2pt">
                  <v:stroke dashstyle="1 1"/>
                </v:shape>
                <v:rect id="_x0000_s1095" style="position:absolute;left:5108;top:4233;width:2214;height:1470" strokeweight="2.25pt">
                  <v:textbox style="mso-next-textbox:#_x0000_s1095">
                    <w:txbxContent>
                      <w:p w:rsidR="00706A66" w:rsidRDefault="00706A66" w:rsidP="00706A66">
                        <w:pPr>
                          <w:jc w:val="center"/>
                        </w:pPr>
                        <w:proofErr w:type="gramStart"/>
                        <w:r>
                          <w:rPr>
                            <w:szCs w:val="24"/>
                          </w:rPr>
                          <w:t>Ответственный  за ведение Сайта и функционир</w:t>
                        </w:r>
                        <w:r>
                          <w:rPr>
                            <w:szCs w:val="24"/>
                          </w:rPr>
                          <w:t>о</w:t>
                        </w:r>
                        <w:r>
                          <w:rPr>
                            <w:szCs w:val="24"/>
                          </w:rPr>
                          <w:t>вание информ</w:t>
                        </w:r>
                        <w:r>
                          <w:rPr>
                            <w:szCs w:val="24"/>
                          </w:rPr>
                          <w:t>а</w:t>
                        </w:r>
                        <w:r>
                          <w:rPr>
                            <w:szCs w:val="24"/>
                          </w:rPr>
                          <w:t>ционных баз</w:t>
                        </w:r>
                        <w:proofErr w:type="gramEnd"/>
                      </w:p>
                    </w:txbxContent>
                  </v:textbox>
                </v:rect>
                <v:rect id="_x0000_s1096" style="position:absolute;left:10106;top:4233;width:1469;height:1470" strokeweight="2.25pt">
                  <v:textbox style="mso-next-textbox:#_x0000_s1096">
                    <w:txbxContent>
                      <w:p w:rsidR="00706A66" w:rsidRDefault="00706A66" w:rsidP="00706A66">
                        <w:pPr>
                          <w:jc w:val="center"/>
                        </w:pPr>
                        <w:proofErr w:type="gramStart"/>
                        <w:r>
                          <w:rPr>
                            <w:szCs w:val="24"/>
                          </w:rPr>
                          <w:t>Ответс</w:t>
                        </w:r>
                        <w:r>
                          <w:rPr>
                            <w:szCs w:val="24"/>
                          </w:rPr>
                          <w:t>т</w:t>
                        </w:r>
                        <w:r>
                          <w:rPr>
                            <w:szCs w:val="24"/>
                          </w:rPr>
                          <w:t>венный</w:t>
                        </w:r>
                        <w:proofErr w:type="gramEnd"/>
                        <w:r>
                          <w:rPr>
                            <w:szCs w:val="24"/>
                          </w:rPr>
                          <w:t xml:space="preserve">  за ведение фонда НД</w:t>
                        </w:r>
                      </w:p>
                    </w:txbxContent>
                  </v:textbox>
                </v:rect>
                <v:rect id="_x0000_s1097" style="position:absolute;left:7630;top:4233;width:2201;height:1567" strokeweight="2.25pt">
                  <v:textbox style="mso-next-textbox:#_x0000_s1097">
                    <w:txbxContent>
                      <w:p w:rsidR="00706A6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Ответственный  за анализ </w:t>
                        </w:r>
                        <w:r w:rsidRPr="00EC271A">
                          <w:rPr>
                            <w:szCs w:val="24"/>
                          </w:rPr>
                          <w:t>прои</w:t>
                        </w:r>
                        <w:r w:rsidRPr="00EC271A">
                          <w:rPr>
                            <w:szCs w:val="24"/>
                          </w:rPr>
                          <w:t>з</w:t>
                        </w:r>
                        <w:r w:rsidRPr="00EC271A">
                          <w:rPr>
                            <w:szCs w:val="24"/>
                          </w:rPr>
                          <w:t xml:space="preserve">водства </w:t>
                        </w:r>
                        <w:proofErr w:type="gramEnd"/>
                      </w:p>
                      <w:p w:rsidR="00706A66" w:rsidRPr="00EC271A" w:rsidRDefault="00706A66" w:rsidP="00706A66">
                        <w:pPr>
                          <w:jc w:val="center"/>
                        </w:pPr>
                        <w:r w:rsidRPr="00EC271A">
                          <w:rPr>
                            <w:szCs w:val="24"/>
                          </w:rPr>
                          <w:t>и контрол</w:t>
                        </w:r>
                        <w:r>
                          <w:rPr>
                            <w:szCs w:val="24"/>
                          </w:rPr>
                          <w:t>ь</w:t>
                        </w:r>
                        <w:r w:rsidRPr="00EC271A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Pr="00EC271A">
                          <w:rPr>
                            <w:szCs w:val="24"/>
                          </w:rPr>
                          <w:t>пр</w:t>
                        </w:r>
                        <w:r w:rsidRPr="00EC271A">
                          <w:rPr>
                            <w:szCs w:val="24"/>
                          </w:rPr>
                          <w:t>о</w:t>
                        </w:r>
                        <w:r w:rsidRPr="00EC271A">
                          <w:rPr>
                            <w:szCs w:val="24"/>
                          </w:rPr>
                          <w:t>дукции</w:t>
                        </w:r>
                        <w:r w:rsidRPr="00EC271A">
                          <w:t xml:space="preserve"> </w:t>
                        </w:r>
                      </w:p>
                      <w:p w:rsidR="00706A66" w:rsidRDefault="00706A66" w:rsidP="00706A66">
                        <w:pPr>
                          <w:jc w:val="center"/>
                        </w:pPr>
                      </w:p>
                    </w:txbxContent>
                  </v:textbox>
                </v:rect>
                <v:rect id="_x0000_s1098" style="position:absolute;left:1715;top:7811;width:2689;height:1223" strokeweight="2.25pt">
                  <v:textbox style="mso-next-textbox:#_x0000_s1098">
                    <w:txbxContent>
                      <w:p w:rsidR="00706A66" w:rsidRPr="00F15B5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F15B56">
                          <w:rPr>
                            <w:szCs w:val="24"/>
                          </w:rPr>
                          <w:t>Представитель</w:t>
                        </w:r>
                        <w:r w:rsidRPr="00F15B56">
                          <w:rPr>
                            <w:szCs w:val="24"/>
                          </w:rPr>
                          <w:br/>
                          <w:t>руководства</w:t>
                        </w:r>
                        <w:r w:rsidRPr="00F15B56">
                          <w:rPr>
                            <w:szCs w:val="24"/>
                          </w:rPr>
                          <w:br/>
                          <w:t>по качеству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9" style="position:absolute;left:1807;top:4620;width:2145;height:1318" strokeweight="2.25pt">
                  <v:textbox style="mso-next-textbox:#_x0000_s1099">
                    <w:txbxContent>
                      <w:p w:rsidR="00706A66" w:rsidRPr="00F15B5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F15B56">
                          <w:rPr>
                            <w:szCs w:val="24"/>
                          </w:rPr>
                          <w:t>Комитет по апелляциям и</w:t>
                        </w:r>
                        <w:r w:rsidRPr="00F15B56">
                          <w:rPr>
                            <w:szCs w:val="24"/>
                          </w:rPr>
                          <w:br/>
                          <w:t xml:space="preserve">жалобам </w:t>
                        </w:r>
                      </w:p>
                    </w:txbxContent>
                  </v:textbox>
                </v:rect>
                <v:rect id="_x0000_s1100" style="position:absolute;left:1708;top:6070;width:2689;height:1191" strokeweight="2.25pt">
                  <v:textbox style="mso-next-textbox:#_x0000_s1100">
                    <w:txbxContent>
                      <w:p w:rsidR="00706A66" w:rsidRPr="00F15B5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F15B56">
                          <w:rPr>
                            <w:szCs w:val="24"/>
                          </w:rPr>
                          <w:t xml:space="preserve">Комитет по </w:t>
                        </w:r>
                      </w:p>
                      <w:p w:rsidR="00706A66" w:rsidRPr="00F15B5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 w:rsidRPr="00F15B56">
                          <w:rPr>
                            <w:szCs w:val="24"/>
                          </w:rPr>
                          <w:t>обеспечению</w:t>
                        </w:r>
                        <w:r w:rsidRPr="00F15B56">
                          <w:rPr>
                            <w:szCs w:val="24"/>
                          </w:rPr>
                          <w:br/>
                          <w:t>беспристрастности</w:t>
                        </w:r>
                      </w:p>
                    </w:txbxContent>
                  </v:textbox>
                </v:rect>
                <v:shape id="_x0000_s1101" type="#_x0000_t32" style="position:absolute;left:10580;top:3899;width:0;height:351;flip:y" o:connectortype="straight" strokeweight="1pt"/>
                <v:shape id="_x0000_s1102" type="#_x0000_t32" style="position:absolute;left:6290;top:3899;width:0;height:351;flip:y" o:connectortype="straight" strokeweight="1pt"/>
                <v:shape id="_x0000_s1103" type="#_x0000_t32" style="position:absolute;left:11575;top:4619;width:462;height:1;flip:x" o:connectortype="straight" strokeweight="2pt">
                  <v:stroke dashstyle="1 1"/>
                </v:shape>
                <v:shape id="_x0000_s1104" type="#_x0000_t32" style="position:absolute;left:12036;top:3478;width:358;height:0;flip:x" o:connectortype="straight" strokeweight="2pt">
                  <v:stroke dashstyle="1 1"/>
                </v:shape>
                <v:shape id="_x0000_s1105" type="#_x0000_t32" style="position:absolute;left:8749;top:6070;width:3382;height:1;flip:x" o:connectortype="straight" strokeweight="2pt">
                  <v:stroke dashstyle="1 1"/>
                </v:shape>
                <v:shape id="_x0000_s1106" type="#_x0000_t32" style="position:absolute;left:8749;top:5800;width:0;height:270;flip:y" o:connectortype="straight" strokeweight="2pt">
                  <v:stroke dashstyle="1 1"/>
                </v:shape>
                <v:shape id="_x0000_s1107" type="#_x0000_t32" style="position:absolute;left:12131;top:5254;width:0;height:816;flip:y" o:connectortype="straight" strokeweight="2pt">
                  <v:stroke dashstyle="1 1"/>
                </v:shape>
                <v:shape id="_x0000_s1108" type="#_x0000_t32" style="position:absolute;left:12131;top:5254;width:255;height:1" o:connectortype="straight" strokeweight="2pt">
                  <v:stroke dashstyle="1 1"/>
                </v:shape>
                <v:shape id="_x0000_s1109" type="#_x0000_t32" style="position:absolute;left:4397;top:6697;width:318;height:1" o:connectortype="straight" strokeweight="2pt">
                  <v:stroke dashstyle="1 1"/>
                </v:shape>
                <v:rect id="_x0000_s1110" style="position:absolute;left:5392;top:7591;width:5114;height:709" strokeweight="2.25pt">
                  <v:textbox style="mso-next-textbox:#_x0000_s1110">
                    <w:txbxContent>
                      <w:p w:rsidR="00706A66" w:rsidRPr="00F15B56" w:rsidRDefault="00706A66" w:rsidP="00706A66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Заместитель начальника отдела сертифик</w:t>
                        </w:r>
                        <w:r>
                          <w:rPr>
                            <w:szCs w:val="24"/>
                          </w:rPr>
                          <w:t>а</w:t>
                        </w:r>
                        <w:r>
                          <w:rPr>
                            <w:szCs w:val="24"/>
                          </w:rPr>
                          <w:t xml:space="preserve">ции продукции </w:t>
                        </w:r>
                        <w:r w:rsidRPr="00ED1E08">
                          <w:rPr>
                            <w:b/>
                            <w:szCs w:val="24"/>
                          </w:rPr>
                          <w:t>(менеджер по качеству ОС)</w:t>
                        </w:r>
                      </w:p>
                      <w:p w:rsidR="00706A66" w:rsidRDefault="00706A66" w:rsidP="00706A66">
                        <w:pPr>
                          <w:jc w:val="center"/>
                        </w:pPr>
                      </w:p>
                    </w:txbxContent>
                  </v:textbox>
                </v:rect>
                <v:shape id="_x0000_s1111" type="#_x0000_t32" style="position:absolute;left:7455;top:8336;width:1;height:114" o:connectortype="straight"/>
              </v:group>
            </v:group>
            <v:shape id="_x0000_s1112" type="#_x0000_t32" style="position:absolute;left:4708;top:3070;width:10;height:6435" o:connectortype="straight" strokeweight="3pt"/>
            <v:shape id="_x0000_s1113" type="#_x0000_t32" style="position:absolute;left:11896;top:3073;width:7;height:6435;flip:x" o:connectortype="straight" strokeweight="3pt"/>
          </v:group>
        </w:pict>
      </w:r>
      <w:r w:rsidRPr="00862185">
        <w:rPr>
          <w:b/>
          <w:sz w:val="28"/>
        </w:rPr>
        <w:t xml:space="preserve"> Органа по сертификации </w:t>
      </w:r>
      <w:proofErr w:type="gramStart"/>
      <w:r w:rsidRPr="00862185">
        <w:rPr>
          <w:b/>
          <w:sz w:val="28"/>
        </w:rPr>
        <w:t>механических</w:t>
      </w:r>
      <w:proofErr w:type="gramEnd"/>
      <w:r w:rsidRPr="00862185">
        <w:rPr>
          <w:b/>
          <w:sz w:val="28"/>
        </w:rPr>
        <w:t xml:space="preserve"> транспортных </w:t>
      </w:r>
    </w:p>
    <w:p w:rsidR="00706A66" w:rsidRPr="00862185" w:rsidRDefault="00706A66" w:rsidP="00706A66">
      <w:pPr>
        <w:suppressAutoHyphens/>
        <w:ind w:left="426" w:right="283"/>
        <w:jc w:val="center"/>
        <w:rPr>
          <w:b/>
          <w:sz w:val="28"/>
        </w:rPr>
      </w:pPr>
      <w:r w:rsidRPr="00862185">
        <w:rPr>
          <w:b/>
          <w:sz w:val="28"/>
        </w:rPr>
        <w:t xml:space="preserve"> средств и прицепов, их составных частей и предметов</w:t>
      </w:r>
      <w:r w:rsidRPr="00862185">
        <w:rPr>
          <w:b/>
          <w:sz w:val="28"/>
        </w:rPr>
        <w:br/>
        <w:t xml:space="preserve">оборудования </w:t>
      </w:r>
      <w:r w:rsidRPr="00862185">
        <w:rPr>
          <w:sz w:val="26"/>
          <w:szCs w:val="26"/>
        </w:rPr>
        <w:t>"</w:t>
      </w:r>
      <w:proofErr w:type="spellStart"/>
      <w:r w:rsidRPr="00862185">
        <w:rPr>
          <w:b/>
          <w:sz w:val="28"/>
        </w:rPr>
        <w:t>САТР-Фонд</w:t>
      </w:r>
      <w:proofErr w:type="spellEnd"/>
      <w:r w:rsidRPr="00862185">
        <w:rPr>
          <w:sz w:val="26"/>
          <w:szCs w:val="26"/>
        </w:rPr>
        <w:t>"</w:t>
      </w:r>
    </w:p>
    <w:p w:rsidR="00706A66" w:rsidRPr="00862185" w:rsidRDefault="00706A66" w:rsidP="00706A66">
      <w:pPr>
        <w:ind w:firstLine="567"/>
        <w:jc w:val="right"/>
        <w:rPr>
          <w:bCs/>
          <w:szCs w:val="24"/>
        </w:rPr>
      </w:pPr>
    </w:p>
    <w:p w:rsidR="00706A66" w:rsidRPr="00862185" w:rsidRDefault="00706A66" w:rsidP="00706A66">
      <w:pPr>
        <w:ind w:firstLine="567"/>
        <w:jc w:val="right"/>
        <w:rPr>
          <w:bCs/>
          <w:szCs w:val="24"/>
        </w:rPr>
      </w:pPr>
    </w:p>
    <w:p w:rsidR="00706A66" w:rsidRPr="00862185" w:rsidRDefault="00706A66" w:rsidP="00706A66">
      <w:pPr>
        <w:ind w:firstLine="567"/>
        <w:jc w:val="right"/>
        <w:rPr>
          <w:bCs/>
          <w:szCs w:val="24"/>
        </w:rPr>
      </w:pPr>
    </w:p>
    <w:p w:rsidR="00706A66" w:rsidRPr="00862185" w:rsidRDefault="00706A66" w:rsidP="00706A66">
      <w:pPr>
        <w:ind w:firstLine="567"/>
        <w:jc w:val="right"/>
        <w:rPr>
          <w:bCs/>
          <w:szCs w:val="24"/>
        </w:rPr>
      </w:pPr>
    </w:p>
    <w:p w:rsidR="00706A66" w:rsidRPr="00862185" w:rsidRDefault="00706A66" w:rsidP="00706A66"/>
    <w:tbl>
      <w:tblPr>
        <w:tblpPr w:leftFromText="180" w:rightFromText="180" w:vertAnchor="text" w:horzAnchor="page" w:tblpX="3748" w:tblpY="6908"/>
        <w:tblW w:w="0" w:type="auto"/>
        <w:tblLook w:val="04A0"/>
      </w:tblPr>
      <w:tblGrid>
        <w:gridCol w:w="3685"/>
        <w:gridCol w:w="3794"/>
      </w:tblGrid>
      <w:tr w:rsidR="00706A66" w:rsidRPr="00862185" w:rsidTr="00706A66">
        <w:tc>
          <w:tcPr>
            <w:tcW w:w="3685" w:type="dxa"/>
          </w:tcPr>
          <w:p w:rsidR="00706A66" w:rsidRPr="00862185" w:rsidRDefault="00706A66" w:rsidP="00706A66">
            <w:pPr>
              <w:pStyle w:val="a3"/>
              <w:ind w:firstLine="0"/>
              <w:rPr>
                <w:sz w:val="24"/>
                <w:lang w:val="ru-RU" w:eastAsia="ru-RU"/>
              </w:rPr>
            </w:pPr>
            <w:r w:rsidRPr="00862185">
              <w:rPr>
                <w:sz w:val="24"/>
                <w:lang w:val="ru-RU" w:eastAsia="ru-RU"/>
              </w:rPr>
              <w:t>----------------------------------</w:t>
            </w:r>
          </w:p>
        </w:tc>
        <w:tc>
          <w:tcPr>
            <w:tcW w:w="3794" w:type="dxa"/>
          </w:tcPr>
          <w:p w:rsidR="00706A66" w:rsidRPr="00862185" w:rsidRDefault="00706A66" w:rsidP="00706A66">
            <w:pPr>
              <w:pStyle w:val="a3"/>
              <w:rPr>
                <w:sz w:val="24"/>
                <w:lang w:val="ru-RU" w:eastAsia="ru-RU"/>
              </w:rPr>
            </w:pPr>
            <w:r w:rsidRPr="00862185">
              <w:rPr>
                <w:sz w:val="24"/>
                <w:lang w:val="ru-RU" w:eastAsia="ru-RU"/>
              </w:rPr>
              <w:t>- функциональная связь</w:t>
            </w:r>
          </w:p>
        </w:tc>
      </w:tr>
      <w:tr w:rsidR="00706A66" w:rsidRPr="00862185" w:rsidTr="00706A66">
        <w:tc>
          <w:tcPr>
            <w:tcW w:w="3685" w:type="dxa"/>
          </w:tcPr>
          <w:p w:rsidR="00706A66" w:rsidRPr="00862185" w:rsidRDefault="00706A66" w:rsidP="00706A66">
            <w:pPr>
              <w:pStyle w:val="a3"/>
              <w:ind w:firstLine="0"/>
              <w:rPr>
                <w:sz w:val="24"/>
                <w:lang w:val="ru-RU" w:eastAsia="ru-RU"/>
              </w:rPr>
            </w:pPr>
            <w:r w:rsidRPr="00862185">
              <w:rPr>
                <w:sz w:val="24"/>
                <w:lang w:val="ru-RU" w:eastAsia="ru-RU"/>
              </w:rPr>
              <w:t>______________________</w:t>
            </w:r>
          </w:p>
        </w:tc>
        <w:tc>
          <w:tcPr>
            <w:tcW w:w="3794" w:type="dxa"/>
          </w:tcPr>
          <w:p w:rsidR="00706A66" w:rsidRPr="00862185" w:rsidRDefault="00706A66" w:rsidP="00706A66">
            <w:pPr>
              <w:pStyle w:val="a3"/>
              <w:rPr>
                <w:sz w:val="24"/>
                <w:lang w:val="ru-RU" w:eastAsia="ru-RU"/>
              </w:rPr>
            </w:pPr>
            <w:r w:rsidRPr="00862185">
              <w:rPr>
                <w:sz w:val="24"/>
                <w:lang w:val="ru-RU" w:eastAsia="ru-RU"/>
              </w:rPr>
              <w:t xml:space="preserve">- административная связь     </w:t>
            </w:r>
          </w:p>
        </w:tc>
      </w:tr>
    </w:tbl>
    <w:p w:rsidR="009A27FA" w:rsidRPr="00706A66" w:rsidRDefault="009A27FA" w:rsidP="00706A66"/>
    <w:sectPr w:rsidR="009A27FA" w:rsidRPr="00706A66" w:rsidSect="00706A6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914"/>
    <w:rsid w:val="00046259"/>
    <w:rsid w:val="000C3A8E"/>
    <w:rsid w:val="00160FFC"/>
    <w:rsid w:val="00173C83"/>
    <w:rsid w:val="00276050"/>
    <w:rsid w:val="004B6EC6"/>
    <w:rsid w:val="004D53F8"/>
    <w:rsid w:val="00611E51"/>
    <w:rsid w:val="00706A66"/>
    <w:rsid w:val="00840B77"/>
    <w:rsid w:val="008D5914"/>
    <w:rsid w:val="009A27FA"/>
    <w:rsid w:val="009B1D9B"/>
    <w:rsid w:val="00BB0989"/>
    <w:rsid w:val="00C1113C"/>
    <w:rsid w:val="00E0601E"/>
    <w:rsid w:val="00E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" type="connector" idref="#_x0000_s1075"/>
        <o:r id="V:Rule27" type="connector" idref="#_x0000_s1112"/>
        <o:r id="V:Rule28" type="connector" idref="#_x0000_s1113"/>
        <o:r id="V:Rule29" type="connector" idref="#_x0000_s1087"/>
        <o:r id="V:Rule30" type="connector" idref="#_x0000_s1082"/>
        <o:r id="V:Rule31" type="connector" idref="#_x0000_s1090"/>
        <o:r id="V:Rule32" type="connector" idref="#_x0000_s1077"/>
        <o:r id="V:Rule33" type="connector" idref="#_x0000_s1086"/>
        <o:r id="V:Rule34" type="connector" idref="#_x0000_s1072"/>
        <o:r id="V:Rule35" type="connector" idref="#_x0000_s1083"/>
        <o:r id="V:Rule36" type="connector" idref="#_x0000_s1078"/>
        <o:r id="V:Rule37" type="connector" idref="#_x0000_s1091"/>
        <o:r id="V:Rule38" type="connector" idref="#_x0000_s1092"/>
        <o:r id="V:Rule39" type="connector" idref="#_x0000_s1093"/>
        <o:r id="V:Rule40" type="connector" idref="#_x0000_s1094"/>
        <o:r id="V:Rule41" type="connector" idref="#_x0000_s1101"/>
        <o:r id="V:Rule42" type="connector" idref="#_x0000_s1102"/>
        <o:r id="V:Rule43" type="connector" idref="#_x0000_s1103"/>
        <o:r id="V:Rule44" type="connector" idref="#_x0000_s1104"/>
        <o:r id="V:Rule45" type="connector" idref="#_x0000_s1105"/>
        <o:r id="V:Rule46" type="connector" idref="#_x0000_s1106"/>
        <o:r id="V:Rule47" type="connector" idref="#_x0000_s1107"/>
        <o:r id="V:Rule48" type="connector" idref="#_x0000_s1108"/>
        <o:r id="V:Rule49" type="connector" idref="#_x0000_s1109"/>
        <o:r id="V:Rule50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5914"/>
    <w:pPr>
      <w:ind w:firstLine="851"/>
    </w:pPr>
    <w:rPr>
      <w:sz w:val="26"/>
      <w:lang/>
    </w:rPr>
  </w:style>
  <w:style w:type="character" w:customStyle="1" w:styleId="a4">
    <w:name w:val="Основной текст с отступом Знак"/>
    <w:basedOn w:val="a0"/>
    <w:link w:val="a3"/>
    <w:rsid w:val="008D5914"/>
    <w:rPr>
      <w:rFonts w:ascii="Times New Roman" w:eastAsia="Times New Roman" w:hAnsi="Times New Roman" w:cs="Times New Roman"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2015-08-03T05:56:00Z</dcterms:created>
  <dcterms:modified xsi:type="dcterms:W3CDTF">2015-08-03T05:59:00Z</dcterms:modified>
</cp:coreProperties>
</file>